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727BB">
      <w:pPr>
        <w:jc w:val="both"/>
        <w:rPr>
          <w:rFonts w:hint="eastAsia" w:ascii="仿宋" w:hAnsi="仿宋" w:eastAsia="仿宋"/>
          <w:b/>
          <w:bCs/>
          <w:sz w:val="32"/>
          <w:lang w:val="en-US" w:eastAsia="zh-CN"/>
        </w:rPr>
      </w:pPr>
      <w:bookmarkStart w:id="0" w:name="_GoBack"/>
      <w:bookmarkEnd w:id="0"/>
      <w:r>
        <w:rPr>
          <w:rFonts w:hint="eastAsia" w:ascii="仿宋" w:hAnsi="仿宋" w:eastAsia="仿宋"/>
          <w:b/>
          <w:bCs/>
          <w:sz w:val="32"/>
          <w:lang w:val="en-US" w:eastAsia="zh-CN"/>
        </w:rPr>
        <w:t>附件2</w:t>
      </w:r>
    </w:p>
    <w:p w14:paraId="150AA004">
      <w:pPr>
        <w:jc w:val="center"/>
        <w:rPr>
          <w:rFonts w:hint="eastAsia" w:ascii="宋体" w:hAnsi="宋体" w:eastAsia="宋体"/>
          <w:b/>
          <w:bCs/>
          <w:sz w:val="32"/>
          <w:szCs w:val="32"/>
        </w:rPr>
      </w:pPr>
      <w:r>
        <w:rPr>
          <w:rFonts w:hint="eastAsia" w:ascii="宋体" w:hAnsi="宋体" w:eastAsia="宋体"/>
          <w:b/>
          <w:bCs/>
          <w:sz w:val="32"/>
          <w:szCs w:val="32"/>
        </w:rPr>
        <w:t>第</w:t>
      </w:r>
      <w:r>
        <w:rPr>
          <w:rFonts w:hint="eastAsia" w:ascii="宋体" w:hAnsi="宋体"/>
          <w:b/>
          <w:bCs/>
          <w:sz w:val="32"/>
          <w:szCs w:val="32"/>
          <w:lang w:val="en-US" w:eastAsia="zh-CN"/>
        </w:rPr>
        <w:t>十四</w:t>
      </w:r>
      <w:r>
        <w:rPr>
          <w:rFonts w:hint="eastAsia" w:ascii="宋体" w:hAnsi="宋体" w:eastAsia="宋体"/>
          <w:b/>
          <w:bCs/>
          <w:sz w:val="32"/>
          <w:szCs w:val="32"/>
        </w:rPr>
        <w:t>届中国创新创业大赛河南赛区暨第十</w:t>
      </w:r>
      <w:r>
        <w:rPr>
          <w:rFonts w:hint="eastAsia" w:ascii="宋体" w:hAnsi="宋体"/>
          <w:b/>
          <w:bCs/>
          <w:sz w:val="32"/>
          <w:szCs w:val="32"/>
          <w:lang w:val="en-US" w:eastAsia="zh-CN"/>
        </w:rPr>
        <w:t>七</w:t>
      </w:r>
      <w:r>
        <w:rPr>
          <w:rFonts w:hint="eastAsia" w:ascii="宋体" w:hAnsi="宋体" w:eastAsia="宋体"/>
          <w:b/>
          <w:bCs/>
          <w:sz w:val="32"/>
          <w:szCs w:val="32"/>
        </w:rPr>
        <w:t>届</w:t>
      </w:r>
    </w:p>
    <w:p w14:paraId="0BF3DB08">
      <w:pPr>
        <w:jc w:val="center"/>
        <w:rPr>
          <w:rFonts w:hint="eastAsia" w:ascii="宋体" w:hAnsi="宋体" w:eastAsia="宋体"/>
          <w:b/>
          <w:bCs/>
          <w:sz w:val="32"/>
          <w:szCs w:val="32"/>
          <w:lang w:val="en-US" w:eastAsia="zh-CN"/>
        </w:rPr>
      </w:pPr>
      <w:r>
        <w:rPr>
          <w:rFonts w:hint="eastAsia" w:ascii="宋体" w:hAnsi="宋体" w:eastAsia="宋体"/>
          <w:b/>
          <w:bCs/>
          <w:sz w:val="32"/>
          <w:szCs w:val="32"/>
        </w:rPr>
        <w:t>河南省创新创业大赛</w:t>
      </w:r>
      <w:r>
        <w:rPr>
          <w:rFonts w:hint="eastAsia" w:ascii="宋体" w:hAnsi="宋体" w:eastAsia="宋体"/>
          <w:b/>
          <w:bCs/>
          <w:sz w:val="32"/>
          <w:szCs w:val="32"/>
          <w:lang w:val="en-US" w:eastAsia="zh-CN"/>
        </w:rPr>
        <w:t>成长组</w:t>
      </w:r>
      <w:r>
        <w:rPr>
          <w:rFonts w:hint="eastAsia" w:ascii="宋体" w:hAnsi="宋体" w:eastAsia="宋体"/>
          <w:b/>
          <w:bCs/>
          <w:sz w:val="32"/>
          <w:szCs w:val="32"/>
        </w:rPr>
        <w:t>获奖名单</w:t>
      </w:r>
      <w:r>
        <w:rPr>
          <w:rFonts w:hint="eastAsia" w:ascii="宋体" w:hAnsi="宋体" w:eastAsia="宋体"/>
          <w:b/>
          <w:bCs/>
          <w:sz w:val="32"/>
          <w:szCs w:val="32"/>
          <w:lang w:val="en-US" w:eastAsia="zh-CN"/>
        </w:rPr>
        <w:t xml:space="preserve">   </w:t>
      </w:r>
      <w:r>
        <w:rPr>
          <w:rFonts w:hint="eastAsia" w:ascii="宋体" w:hAnsi="宋体"/>
          <w:b/>
          <w:bCs/>
          <w:sz w:val="32"/>
          <w:szCs w:val="32"/>
          <w:lang w:val="en-US" w:eastAsia="zh-CN"/>
        </w:rPr>
        <w:t xml:space="preserve">  </w:t>
      </w:r>
      <w:r>
        <w:rPr>
          <w:rFonts w:hint="eastAsia" w:ascii="宋体" w:hAnsi="宋体" w:eastAsia="宋体"/>
          <w:b/>
          <w:bCs/>
          <w:sz w:val="32"/>
          <w:szCs w:val="32"/>
          <w:lang w:val="en-US" w:eastAsia="zh-CN"/>
        </w:rPr>
        <w:t xml:space="preserve">  </w:t>
      </w:r>
    </w:p>
    <w:tbl>
      <w:tblPr>
        <w:tblStyle w:val="11"/>
        <w:tblW w:w="10886" w:type="dxa"/>
        <w:tblInd w:w="-1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910"/>
        <w:gridCol w:w="1035"/>
        <w:gridCol w:w="1620"/>
        <w:gridCol w:w="3735"/>
        <w:gridCol w:w="941"/>
      </w:tblGrid>
      <w:tr w14:paraId="2F55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0DC9">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4169">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2B4A">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6671">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6B45">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E615">
            <w:pPr>
              <w:keepNext w:val="0"/>
              <w:keepLines w:val="0"/>
              <w:widowControl/>
              <w:suppressLineNumbers w:val="0"/>
              <w:jc w:val="center"/>
              <w:textAlignment w:val="center"/>
              <w:rPr>
                <w:rFonts w:hint="default" w:ascii="宋体" w:hAnsi="宋体" w:eastAsia="宋体" w:cs="宋体"/>
                <w:b/>
                <w:bCs/>
                <w:color w:val="000000"/>
                <w:kern w:val="2"/>
                <w:sz w:val="21"/>
                <w:szCs w:val="21"/>
                <w:u w:val="none"/>
                <w:lang w:val="en-US" w:eastAsia="zh-CN" w:bidi="ar"/>
              </w:rPr>
            </w:pPr>
            <w:r>
              <w:rPr>
                <w:rStyle w:val="29"/>
                <w:rFonts w:hint="eastAsia"/>
                <w:sz w:val="21"/>
                <w:szCs w:val="21"/>
                <w:lang w:val="en-US" w:eastAsia="zh-CN" w:bidi="ar"/>
              </w:rPr>
              <w:t>备注</w:t>
            </w:r>
          </w:p>
        </w:tc>
      </w:tr>
      <w:tr w14:paraId="4D06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DD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一等奖</w:t>
            </w:r>
          </w:p>
        </w:tc>
      </w:tr>
      <w:tr w14:paraId="1C1A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8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F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郑州埃文科技有限公司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8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6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数链智脑：基于大模型的数据要素应用平台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4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90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5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8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安阳市豪克航空科技有限公司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e-VTOL高功重比电动涵道推进系统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CB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河南中帅药业有限公司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3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盐酸右哌甲酯缓释胶囊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17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D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河南省大潮炭能科技有限公司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高效储能碳基负极新材料产业化关键技术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5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08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6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南阳金牛电气有限公司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0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1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高性能间隙避雷器关键技术研发及产业化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93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27B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二等奖</w:t>
            </w:r>
          </w:p>
        </w:tc>
      </w:tr>
      <w:tr w14:paraId="486F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9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4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河南跃薪时代新能源科技有限公司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8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露天矿山无人驾驶关键技术研发及应用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E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49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C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9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信阳中部半导体技术有限公司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8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Mini-LDE全彩直显屏研发及其产业化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3C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D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万合(洛阳)光电技术有限公司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E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大气波导激光雷达探测系统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5A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9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1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河南亿富甲智能装备有限公司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5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2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“TH”系列国产高端五轴联动数控机床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83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信阳创新航空科技有限公司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2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0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通用综合声光吊舱</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1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71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E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鲁山县华豫万通工程技术有限公司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8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E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豆类节能减损型脱皮关键技术开发及应用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BE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D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河南浩创农业科技集团有限公司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微生物技术的产业化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2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81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1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平顶山市慧鑫源生物科技有限公司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畜禽胆脏高值化利用项目市场分析报告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1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49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3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6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河南攀冉医疗器械有限公司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A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7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高价值蛋白原料的生物合成与产业化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A2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F6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5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河南省谊发牧业有限责任公司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74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69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3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谊发节粮与美味的华系种猪选育项目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82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093C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CCEB">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DE6">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00D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FD58">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ACD">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6BFC">
            <w:pPr>
              <w:keepNext w:val="0"/>
              <w:keepLines w:val="0"/>
              <w:widowControl/>
              <w:suppressLineNumbers w:val="0"/>
              <w:jc w:val="center"/>
              <w:textAlignment w:val="center"/>
              <w:rPr>
                <w:rFonts w:hint="default" w:ascii="宋体" w:hAnsi="宋体" w:eastAsia="宋体" w:cs="宋体"/>
                <w:b/>
                <w:bCs/>
                <w:color w:val="000000"/>
                <w:kern w:val="2"/>
                <w:sz w:val="21"/>
                <w:szCs w:val="21"/>
                <w:u w:val="none"/>
                <w:lang w:val="en-US" w:eastAsia="zh-CN" w:bidi="ar"/>
              </w:rPr>
            </w:pPr>
            <w:r>
              <w:rPr>
                <w:rStyle w:val="29"/>
                <w:rFonts w:hint="eastAsia"/>
                <w:sz w:val="21"/>
                <w:szCs w:val="21"/>
                <w:lang w:val="en-US" w:eastAsia="zh-CN" w:bidi="ar"/>
              </w:rPr>
              <w:t>备注</w:t>
            </w:r>
          </w:p>
        </w:tc>
      </w:tr>
      <w:tr w14:paraId="6750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河南中源裕泽生物科技有限公司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C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破“异”突围、“酶”力全开：异构酶国产替代的中国智造新征程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6D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D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河南中恒信燃气设备股份有限公司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F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智能气体传感系统与智能钢塑探测器研发生产项目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86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AF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平顶山三信新材料科技有限公司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耐超高温粘扣带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B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B2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河南惠强新能源材料科技股份有限公司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超长续航动力电池用超薄、高强、高比能干法隔膜开发和产业化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61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河南兴阳光电科技有限公司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A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TGV芯片封装玻璃项目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3F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河南环宇昌电子科技有限公司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7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纳维斯缓冲垫—打破国外垄断的高性能压合材料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A1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A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河南索顿新材料有限公司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2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高性能水性环保涂料研发生产项目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54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5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华璞恒创仪器(郑州)有限公司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A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0.35-2纳米微孔材料孔容孔径及比表面积分析仪器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29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9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河南碳真芯材科技有限公司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7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金刚石及其增强导热复合材料——芯片散热新主角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14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6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洛阳欣安新能源有限公司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3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5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氧化铝提纯制备碳酸锂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FE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8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河南巨山新能源科技有限公司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2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年五万吨正极修复及十六万吨锂电和材料加工项目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3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BB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0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河南伏特新能源科技有限公司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D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F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大容量磷酸铁锂电池模组项目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0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0D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53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三等奖</w:t>
            </w:r>
          </w:p>
        </w:tc>
      </w:tr>
      <w:tr w14:paraId="6B57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河南微纳半导体科技有限公司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F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MEMS 激光扫描微型显示技术研发及应用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0D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河南宇星鸿智能科技有限公司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5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智能制造精密构件项目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62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75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7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洛阳正硕电子科技有限公司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1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抗寒抗振型电子雷管芯片模组</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2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D3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9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9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河南克能新能源科技有限公司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E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B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绿色出行-轻型动力锂离子电池产业化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6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B1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C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郑州邦米智能技术有限公司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F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8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柔性传感器技术与应用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0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15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B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2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河南天章火箭有限公司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5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“后羿一号”液体运载火箭研制项目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8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B8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2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河南省黄海重型装备制造有限公司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B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港口移动式起重机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DC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D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7F93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9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河南诚尔泽电力科技有限公司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0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C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架空输配电线路无人机远程带电作业技术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99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2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中塑模塑有限责任公司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B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9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模塑一体化智能制造项目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C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59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3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河南九胜机械设备有限公司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B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第五代球形砂整形制圆机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7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C5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河南华中星科技电子有限公司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航空永磁电机关键技术开发及应用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0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86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9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商丘睿控仪器仪表有限公司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8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伽马传感器油气勘探监测系统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8F7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A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郑州安杰莱智能科技有限公司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9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基于人工智能的偏瘫康复机器人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9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7E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9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0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上海沪联生物药业（夏邑）股份有限公司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D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生物防控及纳米型制剂研究与应用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A8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6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南阳市天华制药有限公司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高纯度磺胺间甲氧嘧啶（钠）绿色生产工艺开发及应用研究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3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54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2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E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南阳仙草艾业有限公司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7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E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微烟小悬灸和小悬灸自动生产设备的研究及产业化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BE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C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河南容昌药业有限公司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果胶铋全产业链协同开发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3E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E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河南瑞美生物科技有限公司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6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腈水合酶工程菌株构建及其产业化项目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AA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8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漯河豫鼎源食品工业有限公司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4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一分拌·鲜拌粉产品开发和品牌创新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3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E7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8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D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河南杞乐生物科技有限公司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F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驻马店市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中药精油靶向护肤系统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D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65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安阳嵩阳光电子材料有限公司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0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柔性光电薄膜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72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河南驼人医疗器械研究院有限公司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C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“双管”齐下——胆管癌的内照射治疗及胆汁引流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C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95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8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河南铭镓半导体有限公司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F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超宽禁带半导体材料氧化镓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5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02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美瑞科技（河南）有限公司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2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2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PPDI（对苯二异氰酸酯）的连续化生产技术开发与应用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A6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5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河南永铜复合新材料科技有限公司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A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新型热熔轧制铜铝复合</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19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新乡市创美科技股份有限公司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D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0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航空航天耐高温线缆用复合绕包材料项目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39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2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河南优克电子材料有限公司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7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济源示范区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高密度芯片封装用高性能铜/贵金属基丝线材关键制备加工技术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0B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7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A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A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401E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3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焦作市金川电子科技有限公司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高性能微波介质陶瓷及元器件的研究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2E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3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灵宝金源朝辉铜业有限公司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高频高速FPC用高挠曲压延铜箔技术及产业化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60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济源星翰新材料科技有限公司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9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济源示范区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C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湿化学法制备微纳米金属粉体及其应用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A3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4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4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河南巨峰环保科技有限公司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年2万吨负极片再生硅墨碳三元负极新材料项目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D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66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7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河南国路高科新材料科技有限公司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6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重交通路面10倍车辙寿命改性沥青新材料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3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BD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4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焦作富陶电子科技有限公司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F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高频高精度定位天线在低空经济、精准制导技术的研发与应用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14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2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A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焦作晶锐光电有限公司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A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9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宇航级高品质</w:t>
            </w:r>
            <w:r>
              <w:rPr>
                <w:rStyle w:val="28"/>
                <w:sz w:val="20"/>
                <w:szCs w:val="20"/>
                <w:lang w:val="en-US" w:eastAsia="zh-CN" w:bidi="ar"/>
              </w:rPr>
              <w:t>TeO2晶体的研发及应用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C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F5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河南德峰新材料有限公司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F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6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D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年产11000羟肟酸类选矿药剂项目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1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1A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F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C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濮阳班德路化学有限公司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9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冷链胶黏剂核心材料创新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4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D9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C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河南创力新能源科技股份有限公司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6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6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0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水系新型铁镍电池，储能+制氢双功能长时储能电池技术新体系</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D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16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E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河南资环矿业科技有限公司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0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难选高钙萤石矿的选矿技术开发及产业化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E7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9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4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南阳市美宝环保设备有限公司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8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永磁智泵：低耗高效磁力输送系统产业化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CB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1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5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河南超蓝能源科技有限公司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6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高粘低渗煤层瓦斯地面抽采成套技术研究与应用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6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B7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8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开封时代新能源科技有限公司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新一代高功率全钒液流电池储能系统研发及产业化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CE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8E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优秀奖</w:t>
            </w:r>
          </w:p>
        </w:tc>
      </w:tr>
      <w:tr w14:paraId="16BB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4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河南中煤电气有限公司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9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应急救援数字化指挥系统关键技术研发与应用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04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中科虹霸科技有限公司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D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B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基于虹膜识别的身份认证体系创新与应用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E8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B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三门峡崤云信息服务股份有限公司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3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2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L5思政机器人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29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0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A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河南中云微迅信息技术有限公司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9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《云游码文旅数字AI平台》商业计划书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A7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B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中誉动物营养科技（漯河）有限公司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2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5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9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真空脱水保鲜的高鲜肉成猫膨化粮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FF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C2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C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2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6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658E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5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6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河南梦云智能科技有限公司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A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市政服务领域特种无人机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0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F2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1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河南木之乐玩具有限公司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匠芯云玩+非遗数字文创智造系统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7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0C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6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许昌晟隆实业有限公司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3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全豆腐竹工艺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4E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C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河南虎鲸信息技术有限公司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5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A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新一代信息技术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4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影院AI放映管理系统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A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09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长垣市农建机械设备有限公司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1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8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紧凑型高效多功能混凝土泵车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7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B2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中思达（鹤壁）科技有限公司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7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大功率超级充电可控式2.4KW液冷源</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6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1E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3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河南卓能电气有限公司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A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0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一体式漏保研发项目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F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34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2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南阳中荣防爆电气有限公司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高效温控节能防爆储能空调关键技术研究及产业化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B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CC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1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焦作钗瑙工程技术服务有限公司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0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6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2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水体下厚煤层开采致灾机制与源头防控关键技术及应用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D6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7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F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洛阳速飞信激光智能装备有限公司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B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E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6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智能激光清洗机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4C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9D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F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河南省维仕特智能技术有限公司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煤矿井下高压供配电智能化装置项目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D7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1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9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河南省德谷食品有限公司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7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3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智能巴氏杀菌蛋液生产线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6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B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河南世杰工业设备有限公司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电磁感应加热技术在锅炉上的应用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0B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7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河南鸿河科技有限公司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F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B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大型振动筛分技术领军者理想系列中大型双频精细振动筛项目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2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88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8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项城市汝阳刘笔业有限公司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D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《墨韵 . 多功能组合毛笔 》</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E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04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8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义马煤业集团煤生化高科技工程有限公司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C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8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基于生物过程的甲醇高值化制备单细胞蛋白系列产品技术集成创新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1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FD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C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河南知微泽农生物技术有限公司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盐碱地综合利用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DA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4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洛阳辰汉农业装备科技股份有限公司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8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8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轻简型切段式甘蔗联合收获机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2D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洛阳赛威生物科技有限公司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SEIWEI 201  新型高效双相佐剂</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F8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B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河南安迈康生物科技有限公司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1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高活性凝结芽孢杆菌在绿色种养循环中应用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7A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7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5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C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1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26A9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9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河南净必滢环境科技有限公司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高性能PES多孔超滤膜的绿色制备及产业化应用项目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97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0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3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项城市梦远医疗科技有限公司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AI视觉无人化智慧化病房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14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14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A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焦作中岳生物技术有限公司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年产100亿片“中岳黄地金”速溶闪释片项目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9B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鲁山县翔天食用菌有限公司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食用菌散料灭菌一体化产业推广项目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2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C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千航医工(河南)智能科技有限公司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1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可穿戴一体式肺功能实时成像仪</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4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B0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安阳中农大生物技术有限公司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6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3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饲用微生物降本增效项目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5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94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安阳市立凡营养食品有限公司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0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食物逆转糖尿病技术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8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D9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9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E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河南中农大生物科技有限公司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7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7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饲用免疫肽抗病增效项目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1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37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4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河南省春天农牧科技有限公司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6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8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高效型猪新品系培育与产业示范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98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D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许昌佰柯蛋白与基因工程研究院有限公司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C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基于基因编辑与重组蛋白为基础的新型健康超级食品《尝益生》</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62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B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河南沃森超高化工科技有限公司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9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窄分子分布聚乙烯高性能纤维熔融纺丝技术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EE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6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4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南阳富栊新材料股份有限公司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D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铁镍钴纳米晶对粉末冶金烧结过程的影响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13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2E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开封夸克新材料有限公司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0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开封市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锂电池隔膜涂覆用耐高温PI材料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C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76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F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4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河南倍佳润滑科技股份有限公司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食品先锋食品级润滑剂 产业化及国产化替代解决方案</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E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41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F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洛阳嘉德节能科技有限公司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E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高温纳米功能陶瓷涂层材料技术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AC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3F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南阳市恒欣光学有限公司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A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全景锐眸：新一代离轴式高分辨率多角度成像引擎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35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F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郑州策鸿新材料有限公司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室温硫化耐高温硅橡胶制品的研发及产业化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18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7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河南精纳微电子科技有限公司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氮化硅高温共烧陶瓷在</w:t>
            </w:r>
            <w:r>
              <w:rPr>
                <w:rStyle w:val="28"/>
                <w:sz w:val="20"/>
                <w:szCs w:val="20"/>
                <w:lang w:val="en-US" w:eastAsia="zh-CN" w:bidi="ar"/>
              </w:rPr>
              <w:t>IGBT中的应用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8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10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河南克拉钻石有限公司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微纳米金刚石制备技术研发与产业化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5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07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A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A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河南维可托镁合金科技有限公司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0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w:t>
            </w:r>
            <w:r>
              <w:rPr>
                <w:rStyle w:val="28"/>
                <w:sz w:val="20"/>
                <w:szCs w:val="20"/>
                <w:lang w:val="en-US" w:eastAsia="zh-CN" w:bidi="ar"/>
              </w:rPr>
              <w:t>3D打印与焊接用镁合金丝材研发及其产业化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5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74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2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6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7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1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BD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6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797B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郑州坚峰复合材料有限公司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1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高分子记忆性卷管的应用和推广</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4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F7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D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河南郑十实业有限公司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新生代好芯好线好电缆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88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2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河南中煤矿业科技发展有限公司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D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1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瓦斯消化液</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1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F2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B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河南华辰新材料科技有限公司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新型电池防火材料填补国内空白</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0C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炬石科技(洛阳)有限公司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高性能玄武岩纤维及其复合材料研发及产业化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DF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8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漯河市罗弗文具制造有限公司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8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4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轻粘土工塑型项目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15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河南赞碳科技有限公司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5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3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化学气相沉积法CVD金刚石厚膜的制备及应用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E8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2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唐河县鑫淼再生资源开发有限公司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9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高纯石英砂高效节能环保制备技术研究与应用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7CB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洛阳晶联光电材料有限责任公司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2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叠层太阳电池用高性能氧化物靶材的开发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59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00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2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河南元亨精细化工有限公司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年产7万吨电极正极材料磷酸铁钠、磷酸钠盐及碳酸锂项目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A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CF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8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5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河南嘉屹达新材料科技有限公司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国产高选择性稳定热敏显色染料在影像印刷领域的研发及产业化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E2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E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信阳市灵石科技有限公司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1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多固废协同矿化：让工业废料重塑城市未来</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0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91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0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河南省豫西建设工程有限责任公司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4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6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水下混凝土桩基浇筑装置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D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79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0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D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河南睿翼复合材料有限公司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0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济源示范区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睿翼螺旋桨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7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33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D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河南晶鑫织物有限公司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周口市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化驭智巡——化工无人化智能巡检践行者</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8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8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河南瑞德克气力输送设备有限公司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A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有色冶炼绿色高效智能新型给料技术及装备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A2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7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乾坤环保股份有限公司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2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基于多级串联强效水解酸化反应装置技术的研发及产业化应用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E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6C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信阳星原智能科技有限公司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超薄半导体发热涂层技术产业化</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79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8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河南酷博减震科技有限公司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3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CDC电磁空气悬架项目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BD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B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河南大丹江科技股份有限公司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C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一种磁流变减震器MR缸筒的研发及产业化项目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D5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D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企业名称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8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归属地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6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行业领域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F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sz w:val="21"/>
                <w:szCs w:val="21"/>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29"/>
                <w:rFonts w:hint="eastAsia"/>
                <w:sz w:val="21"/>
                <w:szCs w:val="21"/>
                <w:lang w:val="en-US" w:eastAsia="zh-CN" w:bidi="ar"/>
              </w:rPr>
              <w:t>备注</w:t>
            </w:r>
          </w:p>
        </w:tc>
      </w:tr>
      <w:tr w14:paraId="42D0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河南羿赐智能科技有限公司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1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基于边缘计算与人工智能算法的公共建筑暖通空调系统末端与机房联动关键节能减碳技术产业化项目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C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B5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0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河南省皓龙环保科技有限公司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声波吹灰器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7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1A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7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洛阳水利勘测设计有限责任公司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5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5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灌区节水改造优化及智慧灌溉技术研究与应用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7E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三门峡朝阳生物科技股份有限公司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6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0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9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绿野再生-岩生固境生态基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30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68260A2">
      <w:pPr>
        <w:jc w:val="center"/>
        <w:rPr>
          <w:rFonts w:hint="default" w:ascii="宋体" w:hAnsi="宋体"/>
          <w:b/>
          <w:bCs/>
          <w:sz w:val="32"/>
          <w:szCs w:val="32"/>
          <w:lang w:val="en-US" w:eastAsia="zh-CN"/>
        </w:rPr>
      </w:pPr>
      <w:r>
        <w:rPr>
          <w:rFonts w:hint="eastAsia" w:ascii="宋体" w:hAnsi="宋体" w:eastAsia="宋体"/>
          <w:b/>
          <w:bCs/>
          <w:sz w:val="32"/>
          <w:szCs w:val="32"/>
          <w:lang w:val="en-US" w:eastAsia="zh-CN"/>
        </w:rPr>
        <w:t xml:space="preserve"> </w:t>
      </w:r>
    </w:p>
    <w:p w14:paraId="7C327990">
      <w:pPr>
        <w:spacing w:line="360" w:lineRule="auto"/>
        <w:rPr>
          <w:rFonts w:ascii="黑体" w:hAnsi="黑体" w:eastAsia="黑体"/>
          <w:sz w:val="32"/>
          <w:szCs w:val="32"/>
        </w:rPr>
      </w:pPr>
    </w:p>
    <w:p w14:paraId="0AE7644F">
      <w:pPr>
        <w:spacing w:line="360" w:lineRule="auto"/>
        <w:rPr>
          <w:rFonts w:ascii="黑体" w:hAnsi="黑体" w:eastAsia="黑体"/>
          <w:sz w:val="32"/>
          <w:szCs w:val="32"/>
        </w:rPr>
      </w:pPr>
    </w:p>
    <w:p w14:paraId="2C3CC569">
      <w:pPr>
        <w:spacing w:line="360" w:lineRule="auto"/>
        <w:rPr>
          <w:rFonts w:ascii="黑体" w:hAnsi="黑体" w:eastAsia="黑体"/>
          <w:sz w:val="32"/>
          <w:szCs w:val="32"/>
        </w:rPr>
      </w:pPr>
    </w:p>
    <w:p w14:paraId="7803FB5A">
      <w:pPr>
        <w:spacing w:line="360" w:lineRule="auto"/>
        <w:rPr>
          <w:rFonts w:ascii="黑体" w:hAnsi="黑体" w:eastAsia="黑体"/>
          <w:sz w:val="32"/>
          <w:szCs w:val="32"/>
        </w:rPr>
      </w:pPr>
    </w:p>
    <w:p w14:paraId="77D0EA25">
      <w:pPr>
        <w:spacing w:line="360" w:lineRule="auto"/>
        <w:rPr>
          <w:rFonts w:ascii="黑体" w:hAnsi="黑体" w:eastAsia="黑体"/>
          <w:sz w:val="32"/>
          <w:szCs w:val="32"/>
        </w:rPr>
      </w:pPr>
    </w:p>
    <w:p w14:paraId="0B230C42">
      <w:pPr>
        <w:spacing w:line="360" w:lineRule="auto"/>
        <w:rPr>
          <w:rFonts w:ascii="黑体" w:hAnsi="黑体" w:eastAsia="黑体"/>
          <w:sz w:val="32"/>
          <w:szCs w:val="32"/>
        </w:rPr>
      </w:pPr>
    </w:p>
    <w:p w14:paraId="2D3DE0A2">
      <w:pPr>
        <w:spacing w:line="360" w:lineRule="auto"/>
        <w:rPr>
          <w:rFonts w:ascii="黑体" w:hAnsi="黑体" w:eastAsia="黑体"/>
          <w:sz w:val="32"/>
          <w:szCs w:val="32"/>
        </w:rPr>
      </w:pPr>
    </w:p>
    <w:p w14:paraId="0BE07970">
      <w:pPr>
        <w:spacing w:line="360" w:lineRule="auto"/>
        <w:rPr>
          <w:rFonts w:hint="eastAsia" w:ascii="宋体" w:hAnsi="宋体" w:eastAsia="宋体" w:cs="宋体"/>
          <w:b/>
          <w:bCs/>
          <w:sz w:val="32"/>
          <w:szCs w:val="32"/>
        </w:rPr>
      </w:pPr>
    </w:p>
    <w:p w14:paraId="003F5179">
      <w:pPr>
        <w:spacing w:line="360" w:lineRule="auto"/>
        <w:rPr>
          <w:rFonts w:hint="eastAsia" w:ascii="宋体" w:hAnsi="宋体" w:eastAsia="宋体" w:cs="宋体"/>
          <w:b/>
          <w:bCs/>
          <w:sz w:val="32"/>
          <w:szCs w:val="32"/>
        </w:rPr>
      </w:pPr>
    </w:p>
    <w:p w14:paraId="75AF5F50">
      <w:pPr>
        <w:spacing w:line="360" w:lineRule="auto"/>
        <w:rPr>
          <w:rFonts w:hint="eastAsia" w:ascii="宋体" w:hAnsi="宋体" w:eastAsia="宋体" w:cs="宋体"/>
          <w:b/>
          <w:bCs/>
          <w:sz w:val="32"/>
          <w:szCs w:val="32"/>
        </w:rPr>
      </w:pPr>
    </w:p>
    <w:p w14:paraId="6EEE7719">
      <w:pPr>
        <w:spacing w:line="360" w:lineRule="auto"/>
        <w:rPr>
          <w:rFonts w:hint="eastAsia" w:ascii="宋体" w:hAnsi="宋体" w:eastAsia="宋体" w:cs="宋体"/>
          <w:b/>
          <w:bCs/>
          <w:sz w:val="32"/>
          <w:szCs w:val="32"/>
        </w:rPr>
      </w:pPr>
    </w:p>
    <w:p w14:paraId="5B3A26D6">
      <w:pPr>
        <w:spacing w:line="360" w:lineRule="auto"/>
        <w:rPr>
          <w:rFonts w:hint="eastAsia" w:ascii="宋体" w:hAnsi="宋体" w:eastAsia="宋体" w:cs="宋体"/>
          <w:b/>
          <w:bCs/>
          <w:sz w:val="32"/>
          <w:szCs w:val="32"/>
        </w:rPr>
      </w:pPr>
    </w:p>
    <w:p w14:paraId="2E2DE982">
      <w:pPr>
        <w:spacing w:line="360" w:lineRule="auto"/>
        <w:rPr>
          <w:rFonts w:hint="default" w:ascii="宋体" w:hAnsi="宋体" w:eastAsia="宋体" w:cs="宋体"/>
          <w:b/>
          <w:bCs/>
          <w:sz w:val="32"/>
          <w:szCs w:val="32"/>
          <w:lang w:val="en-US" w:eastAsia="zh-CN"/>
        </w:rPr>
      </w:pP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55DD">
    <w:pPr>
      <w:pStyle w:val="8"/>
      <w:jc w:val="center"/>
    </w:pPr>
    <w:r>
      <w:fldChar w:fldCharType="begin"/>
    </w:r>
    <w:r>
      <w:instrText xml:space="preserve"> PAGE   \* MERGEFORMAT </w:instrText>
    </w:r>
    <w:r>
      <w:fldChar w:fldCharType="separate"/>
    </w:r>
    <w:r>
      <w:rPr>
        <w:lang w:val="zh-CN"/>
      </w:rPr>
      <w:t>12</w:t>
    </w:r>
    <w:r>
      <w:rPr>
        <w:lang w:val="zh-CN"/>
      </w:rPr>
      <w:fldChar w:fldCharType="end"/>
    </w:r>
  </w:p>
  <w:p w14:paraId="765B0B5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2IyNDRjMDJkYjkwOWY3MWJjYTZkMGM5NjZlM2MifQ=="/>
  </w:docVars>
  <w:rsids>
    <w:rsidRoot w:val="00000000"/>
    <w:rsid w:val="00920750"/>
    <w:rsid w:val="030559EB"/>
    <w:rsid w:val="08991E01"/>
    <w:rsid w:val="0A92408F"/>
    <w:rsid w:val="0AA04B33"/>
    <w:rsid w:val="0DB711A6"/>
    <w:rsid w:val="0F333BFF"/>
    <w:rsid w:val="10173E15"/>
    <w:rsid w:val="11D25649"/>
    <w:rsid w:val="129F0E57"/>
    <w:rsid w:val="13743FC6"/>
    <w:rsid w:val="160A2697"/>
    <w:rsid w:val="1C6751E3"/>
    <w:rsid w:val="1CDD6D9F"/>
    <w:rsid w:val="20117214"/>
    <w:rsid w:val="24AA04BB"/>
    <w:rsid w:val="297B690C"/>
    <w:rsid w:val="29A53D7F"/>
    <w:rsid w:val="2BA724C0"/>
    <w:rsid w:val="306C7182"/>
    <w:rsid w:val="30890978"/>
    <w:rsid w:val="335D42AC"/>
    <w:rsid w:val="40B65062"/>
    <w:rsid w:val="40C15F0C"/>
    <w:rsid w:val="40D05E19"/>
    <w:rsid w:val="41C9675B"/>
    <w:rsid w:val="4259518B"/>
    <w:rsid w:val="46916381"/>
    <w:rsid w:val="47CB4404"/>
    <w:rsid w:val="47D9686F"/>
    <w:rsid w:val="4C5334C9"/>
    <w:rsid w:val="4CFE6BC9"/>
    <w:rsid w:val="4F7F0352"/>
    <w:rsid w:val="517C5C19"/>
    <w:rsid w:val="538F2A7C"/>
    <w:rsid w:val="54A50465"/>
    <w:rsid w:val="553E1482"/>
    <w:rsid w:val="5B57F568"/>
    <w:rsid w:val="611A1ADE"/>
    <w:rsid w:val="61320561"/>
    <w:rsid w:val="6177173F"/>
    <w:rsid w:val="62D902A0"/>
    <w:rsid w:val="64A3242D"/>
    <w:rsid w:val="65B620B9"/>
    <w:rsid w:val="745C3F37"/>
    <w:rsid w:val="75C90187"/>
    <w:rsid w:val="786F45B9"/>
    <w:rsid w:val="7944288F"/>
    <w:rsid w:val="7A60132A"/>
    <w:rsid w:val="7B514976"/>
    <w:rsid w:val="7DFFE458"/>
    <w:rsid w:val="B7E79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customStyle="1" w:styleId="2">
    <w:name w:val="BodyText1I2"/>
    <w:basedOn w:val="3"/>
    <w:qFormat/>
    <w:uiPriority w:val="0"/>
    <w:pPr>
      <w:tabs>
        <w:tab w:val="left" w:pos="3600"/>
      </w:tabs>
      <w:ind w:firstLine="420" w:firstLineChars="200"/>
    </w:pPr>
  </w:style>
  <w:style w:type="paragraph" w:customStyle="1" w:styleId="3">
    <w:name w:val="BodyTextIndent"/>
    <w:basedOn w:val="1"/>
    <w:qFormat/>
    <w:uiPriority w:val="0"/>
    <w:pPr>
      <w:tabs>
        <w:tab w:val="left" w:pos="3600"/>
      </w:tabs>
      <w:ind w:left="-359" w:leftChars="-171" w:firstLine="675" w:firstLineChars="211"/>
      <w:textAlignment w:val="baseline"/>
    </w:pPr>
    <w:rPr>
      <w:rFonts w:ascii="仿宋_GB2312" w:eastAsia="仿宋_GB2312"/>
      <w:sz w:val="32"/>
      <w:szCs w:val="24"/>
    </w:rPr>
  </w:style>
  <w:style w:type="paragraph" w:styleId="5">
    <w:name w:val="Body Text"/>
    <w:basedOn w:val="1"/>
    <w:next w:val="6"/>
    <w:unhideWhenUsed/>
    <w:qFormat/>
    <w:uiPriority w:val="99"/>
    <w:pPr>
      <w:spacing w:after="120"/>
    </w:pPr>
  </w:style>
  <w:style w:type="paragraph" w:styleId="6">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7">
    <w:name w:val="Balloon Text"/>
    <w:basedOn w:val="1"/>
    <w:link w:val="19"/>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rPr>
  </w:style>
  <w:style w:type="character" w:styleId="14">
    <w:name w:val="FollowedHyperlink"/>
    <w:basedOn w:val="12"/>
    <w:qFormat/>
    <w:uiPriority w:val="99"/>
    <w:rPr>
      <w:color w:val="800080"/>
      <w:u w:val="single"/>
    </w:rPr>
  </w:style>
  <w:style w:type="character" w:styleId="15">
    <w:name w:val="Emphasis"/>
    <w:qFormat/>
    <w:uiPriority w:val="20"/>
  </w:style>
  <w:style w:type="character" w:styleId="16">
    <w:name w:val="Hyperlink"/>
    <w:qFormat/>
    <w:uiPriority w:val="99"/>
    <w:rPr>
      <w:color w:val="0000CC"/>
      <w:u w:val="single"/>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批注框文本 Char"/>
    <w:basedOn w:val="12"/>
    <w:link w:val="7"/>
    <w:qFormat/>
    <w:uiPriority w:val="99"/>
    <w:rPr>
      <w:kern w:val="2"/>
      <w:sz w:val="18"/>
      <w:szCs w:val="18"/>
    </w:rPr>
  </w:style>
  <w:style w:type="paragraph" w:customStyle="1" w:styleId="20">
    <w:name w:val="_Style 11"/>
    <w:qFormat/>
    <w:uiPriority w:val="99"/>
    <w:pPr>
      <w:widowControl w:val="0"/>
      <w:jc w:val="both"/>
    </w:pPr>
    <w:rPr>
      <w:rFonts w:ascii="Calibri" w:hAnsi="Calibri" w:eastAsia="宋体" w:cs="宋体"/>
      <w:kern w:val="2"/>
      <w:sz w:val="21"/>
      <w:szCs w:val="22"/>
      <w:lang w:val="en-US" w:eastAsia="zh-CN" w:bidi="ar-SA"/>
    </w:rPr>
  </w:style>
  <w:style w:type="character" w:customStyle="1" w:styleId="21">
    <w:name w:val="current"/>
    <w:qFormat/>
    <w:uiPriority w:val="0"/>
    <w:rPr>
      <w:b/>
      <w:color w:val="FFFFFF"/>
      <w:bdr w:val="single" w:color="000099" w:sz="6" w:space="0"/>
      <w:shd w:val="clear" w:color="auto" w:fill="0066CC"/>
    </w:rPr>
  </w:style>
  <w:style w:type="character" w:customStyle="1" w:styleId="22">
    <w:name w:val="font01"/>
    <w:qFormat/>
    <w:uiPriority w:val="0"/>
    <w:rPr>
      <w:rFonts w:hint="eastAsia" w:ascii="宋体" w:hAnsi="宋体" w:eastAsia="宋体" w:cs="宋体"/>
      <w:color w:val="000000"/>
      <w:sz w:val="22"/>
      <w:szCs w:val="22"/>
      <w:u w:val="none"/>
    </w:rPr>
  </w:style>
  <w:style w:type="character" w:customStyle="1" w:styleId="23">
    <w:name w:val="font21"/>
    <w:qFormat/>
    <w:uiPriority w:val="0"/>
    <w:rPr>
      <w:rFonts w:hint="default" w:ascii="Tahoma" w:hAnsi="Tahoma" w:eastAsia="Tahoma" w:cs="Tahoma"/>
      <w:color w:val="000000"/>
      <w:sz w:val="22"/>
      <w:szCs w:val="22"/>
      <w:u w:val="none"/>
    </w:rPr>
  </w:style>
  <w:style w:type="character" w:customStyle="1" w:styleId="24">
    <w:name w:val="disabled"/>
    <w:qFormat/>
    <w:uiPriority w:val="0"/>
    <w:rPr>
      <w:color w:val="DDDDDD"/>
      <w:bdr w:val="single" w:color="EEEEEE" w:sz="6" w:space="0"/>
      <w:shd w:val="clear" w:color="auto" w:fill="FFFFFF"/>
    </w:rPr>
  </w:style>
  <w:style w:type="character" w:customStyle="1" w:styleId="25">
    <w:name w:val="font71"/>
    <w:basedOn w:val="12"/>
    <w:qFormat/>
    <w:uiPriority w:val="0"/>
    <w:rPr>
      <w:rFonts w:hint="eastAsia" w:ascii="宋体" w:hAnsi="宋体" w:eastAsia="宋体" w:cs="宋体"/>
      <w:color w:val="000000"/>
      <w:sz w:val="20"/>
      <w:szCs w:val="20"/>
      <w:u w:val="none"/>
    </w:rPr>
  </w:style>
  <w:style w:type="character" w:customStyle="1" w:styleId="26">
    <w:name w:val="font81"/>
    <w:basedOn w:val="12"/>
    <w:qFormat/>
    <w:uiPriority w:val="0"/>
    <w:rPr>
      <w:rFonts w:ascii="Arial" w:hAnsi="Arial" w:cs="Arial"/>
      <w:color w:val="000000"/>
      <w:sz w:val="20"/>
      <w:szCs w:val="20"/>
      <w:u w:val="none"/>
    </w:rPr>
  </w:style>
  <w:style w:type="character" w:customStyle="1" w:styleId="27">
    <w:name w:val="font51"/>
    <w:basedOn w:val="12"/>
    <w:qFormat/>
    <w:uiPriority w:val="0"/>
    <w:rPr>
      <w:rFonts w:ascii="Arial" w:hAnsi="Arial" w:cs="Arial"/>
      <w:color w:val="000000"/>
      <w:sz w:val="22"/>
      <w:szCs w:val="22"/>
      <w:u w:val="none"/>
    </w:rPr>
  </w:style>
  <w:style w:type="character" w:customStyle="1" w:styleId="28">
    <w:name w:val="font61"/>
    <w:basedOn w:val="12"/>
    <w:qFormat/>
    <w:uiPriority w:val="0"/>
    <w:rPr>
      <w:rFonts w:hint="eastAsia" w:ascii="宋体" w:hAnsi="宋体" w:eastAsia="宋体" w:cs="宋体"/>
      <w:color w:val="000000"/>
      <w:sz w:val="22"/>
      <w:szCs w:val="22"/>
      <w:u w:val="none"/>
    </w:rPr>
  </w:style>
  <w:style w:type="character" w:customStyle="1" w:styleId="29">
    <w:name w:val="font41"/>
    <w:basedOn w:val="12"/>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474</Words>
  <Characters>530</Characters>
  <Paragraphs>1135</Paragraphs>
  <TotalTime>3</TotalTime>
  <ScaleCrop>false</ScaleCrop>
  <LinksUpToDate>false</LinksUpToDate>
  <CharactersWithSpaces>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2017-09-05T01:22:00Z</dcterms:created>
  <dc:creator>Administrator</dc:creator>
  <cp:lastModifiedBy>薛蕾</cp:lastModifiedBy>
  <cp:lastPrinted>2017-09-05T02:00:00Z</cp:lastPrinted>
  <dcterms:modified xsi:type="dcterms:W3CDTF">2025-08-15T09:01:16Z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247E8D6E01B44A1C981F9CD837C6E2FA_13</vt:lpwstr>
  </property>
  <property fmtid="{D5CDD505-2E9C-101B-9397-08002B2CF9AE}" pid="4" name="KSOTemplateDocerSaveRecord">
    <vt:lpwstr>eyJoZGlkIjoiYjM5MTA0N2RhMDFhZmM1MjY2ZTJlNDc3OGVlOGI2MTIiLCJ1c2VySWQiOiI1MDM1NjIzOTMifQ==</vt:lpwstr>
  </property>
</Properties>
</file>