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黑体"/>
        </w:rPr>
      </w:pPr>
      <w:bookmarkStart w:id="0" w:name="_GoBack"/>
      <w:r>
        <w:rPr>
          <w:rFonts w:eastAsia="黑体"/>
        </w:rPr>
        <w:t>附件</w:t>
      </w:r>
      <w:r>
        <w:rPr>
          <w:rFonts w:hint="eastAsia" w:eastAsia="黑体"/>
        </w:rPr>
        <w:t>1</w:t>
      </w:r>
    </w:p>
    <w:p>
      <w:pPr>
        <w:spacing w:line="24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</w:t>
      </w:r>
      <w:r>
        <w:rPr>
          <w:rFonts w:eastAsia="方正小标宋简体"/>
          <w:sz w:val="44"/>
          <w:szCs w:val="44"/>
        </w:rPr>
        <w:t>鹤壁市重大科技创新专项验收</w:t>
      </w:r>
      <w:r>
        <w:rPr>
          <w:rFonts w:hint="eastAsia" w:eastAsia="方正小标宋简体"/>
          <w:sz w:val="44"/>
          <w:szCs w:val="44"/>
        </w:rPr>
        <w:t>项目清单</w:t>
      </w:r>
    </w:p>
    <w:bookmarkEnd w:id="0"/>
    <w:tbl>
      <w:tblPr>
        <w:tblStyle w:val="4"/>
        <w:tblpPr w:leftFromText="180" w:rightFromText="180" w:vertAnchor="text" w:horzAnchor="page" w:tblpXSpec="center" w:tblpY="605"/>
        <w:tblOverlap w:val="never"/>
        <w:tblW w:w="11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015"/>
        <w:gridCol w:w="2648"/>
        <w:gridCol w:w="199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40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承担单位</w:t>
            </w: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主管部门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内生安全电子政务系统关键技术研究及示范应用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鹤壁豫信电子科技有限公司</w:t>
            </w: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淇滨区科技局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抗病优质高出籽率玉米种质资源的创制和新品种选育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鹤壁市农业科学院</w:t>
            </w: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鹤壁市科学技术局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多信息感知计算处理系统技术研究与应用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河南垂天智能制造有限公司</w:t>
            </w: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示范区科技工信局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0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光通信用蝶型大功率半导体激光器国产化研制与产业化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河南仕佳信息技术研究院有限公司</w:t>
            </w: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开发区科技创新服务中心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F0E72"/>
    <w:rsid w:val="75D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8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2025-10-28T16:06:00Z</dcterms:created>
  <dc:creator>greatwall</dc:creator>
  <cp:lastModifiedBy>greatwall</cp:lastModifiedBy>
  <dcterms:modified xsi:type="dcterms:W3CDTF">2025-10-28T16:06:55Z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